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1.png" ContentType="image/png"/>
  <Override PartName="/word/media/rId54.png" ContentType="image/png"/>
  <Override PartName="/word/media/rId57.png" ContentType="image/png"/>
  <Override PartName="/word/media/rId61.png" ContentType="image/png"/>
  <Override PartName="/word/media/rId64.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on</w:t>
      </w:r>
      <w:r>
        <w:t xml:space="preserve"> </w:t>
      </w:r>
      <w:r>
        <w:t xml:space="preserve">Laboratory</w:t>
      </w:r>
      <w:r>
        <w:t xml:space="preserve"> </w:t>
      </w:r>
      <w:r>
        <w:t xml:space="preserve">Work</w:t>
      </w:r>
      <w:r>
        <w:t xml:space="preserve"> </w:t>
      </w:r>
      <w:r>
        <w:t xml:space="preserve">No. 7</w:t>
      </w:r>
    </w:p>
    <w:p>
      <w:pPr>
        <w:pStyle w:val="Subtitle"/>
      </w:pPr>
      <w:r>
        <w:t xml:space="preserve">Discipline:</w:t>
      </w:r>
      <w:r>
        <w:t xml:space="preserve"> </w:t>
      </w:r>
      <w:r>
        <w:t xml:space="preserve">Computer</w:t>
      </w:r>
      <w:r>
        <w:t xml:space="preserve"> </w:t>
      </w:r>
      <w:r>
        <w:t xml:space="preserve">Architecture</w:t>
      </w:r>
    </w:p>
    <w:p>
      <w:pPr>
        <w:pStyle w:val="Author"/>
      </w:pPr>
      <w:r>
        <w:t xml:space="preserve">ali</w:t>
      </w:r>
      <w:r>
        <w:t xml:space="preserve"> </w:t>
      </w:r>
      <w:r>
        <w:t xml:space="preserve">hosseiabadi</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urpose-of-the-work"/>
    <w:p>
      <w:pPr>
        <w:pStyle w:val="Heading1"/>
      </w:pPr>
      <w:r>
        <w:rPr>
          <w:rStyle w:val="SectionNumber"/>
        </w:rPr>
        <w:t xml:space="preserve">1</w:t>
      </w:r>
      <w:r>
        <w:tab/>
      </w:r>
      <w:r>
        <w:t xml:space="preserve">Purpose of the Work</w:t>
      </w:r>
    </w:p>
    <w:p>
      <w:pPr>
        <w:pStyle w:val="FirstParagraph"/>
      </w:pPr>
      <w:r>
        <w:t xml:space="preserve">Study of conditional and unconditional jump instructions. Acquiring skills in writing programs using jumps. Introduction to the purpose and structure of a listing file.</w:t>
      </w:r>
    </w:p>
    <w:bookmarkEnd w:id="20"/>
    <w:bookmarkStart w:id="21" w:name="assignment"/>
    <w:p>
      <w:pPr>
        <w:pStyle w:val="Heading1"/>
      </w:pPr>
      <w:r>
        <w:rPr>
          <w:rStyle w:val="SectionNumber"/>
        </w:rPr>
        <w:t xml:space="preserve">2</w:t>
      </w:r>
      <w:r>
        <w:tab/>
      </w:r>
      <w:r>
        <w:t xml:space="preserve">Assignment</w:t>
      </w:r>
    </w:p>
    <w:p>
      <w:pPr>
        <w:numPr>
          <w:ilvl w:val="0"/>
          <w:numId w:val="1001"/>
        </w:numPr>
        <w:pStyle w:val="Compact"/>
      </w:pPr>
      <w:r>
        <w:t xml:space="preserve">Implement jumps in NASM</w:t>
      </w:r>
    </w:p>
    <w:p>
      <w:pPr>
        <w:numPr>
          <w:ilvl w:val="0"/>
          <w:numId w:val="1001"/>
        </w:numPr>
        <w:pStyle w:val="Compact"/>
      </w:pPr>
      <w:r>
        <w:t xml:space="preserve">Study the structure of listing files</w:t>
      </w:r>
    </w:p>
    <w:p>
      <w:pPr>
        <w:numPr>
          <w:ilvl w:val="0"/>
          <w:numId w:val="1001"/>
        </w:numPr>
        <w:pStyle w:val="Compact"/>
      </w:pPr>
      <w:r>
        <w:t xml:space="preserve">Independently write programs based on the materials of the laboratory work</w:t>
      </w:r>
    </w:p>
    <w:bookmarkEnd w:id="21"/>
    <w:bookmarkStart w:id="22" w:name="theoretical-introduction"/>
    <w:p>
      <w:pPr>
        <w:pStyle w:val="Heading1"/>
      </w:pPr>
      <w:r>
        <w:rPr>
          <w:rStyle w:val="SectionNumber"/>
        </w:rPr>
        <w:t xml:space="preserve">3</w:t>
      </w:r>
      <w:r>
        <w:tab/>
      </w:r>
      <w:r>
        <w:t xml:space="preserve">Theoretical Introduction</w:t>
      </w:r>
    </w:p>
    <w:p>
      <w:pPr>
        <w:pStyle w:val="FirstParagraph"/>
      </w:pPr>
      <w:r>
        <w:t xml:space="preserve">To implement branching in assembly language, the so-called control transfer instructions or jump instructions are used. There are two types of jumps:</w:t>
      </w:r>
      <w:r>
        <w:t xml:space="preserve"> </w:t>
      </w:r>
      <w:r>
        <w:t xml:space="preserve">* Conditional jump – the execution or non-execution of a jump to a specific point in the program depending on the condition check.</w:t>
      </w:r>
      <w:r>
        <w:t xml:space="preserve"> </w:t>
      </w:r>
      <w:r>
        <w:t xml:space="preserve">* Unconditional jump – the execution of a control transfer to a specific point in the program without any conditions.</w:t>
      </w:r>
    </w:p>
    <w:bookmarkEnd w:id="22"/>
    <w:bookmarkStart w:id="69" w:name="laboratory-work-execution"/>
    <w:p>
      <w:pPr>
        <w:pStyle w:val="Heading1"/>
      </w:pPr>
      <w:r>
        <w:rPr>
          <w:rStyle w:val="SectionNumber"/>
        </w:rPr>
        <w:t xml:space="preserve">4</w:t>
      </w:r>
      <w:r>
        <w:tab/>
      </w:r>
      <w:r>
        <w:t xml:space="preserve">Laboratory Work Execution</w:t>
      </w:r>
    </w:p>
    <w:bookmarkStart w:id="50" w:name="implementing-jumps-in-nasm"/>
    <w:p>
      <w:pPr>
        <w:pStyle w:val="Heading2"/>
      </w:pPr>
      <w:r>
        <w:rPr>
          <w:rStyle w:val="SectionNumber"/>
        </w:rPr>
        <w:t xml:space="preserve">4.1</w:t>
      </w:r>
      <w:r>
        <w:tab/>
      </w:r>
      <w:r>
        <w:t xml:space="preserve">Implementing Jumps in NASM</w:t>
      </w:r>
    </w:p>
    <w:p>
      <w:pPr>
        <w:pStyle w:val="FirstParagraph"/>
      </w:pPr>
      <w:r>
        <w:t xml:space="preserve">Create a directory for the laboratory work programs No. 7 (Fig. -fig. 1).</w:t>
      </w:r>
    </w:p>
    <w:p>
      <w:pPr>
        <w:pStyle w:val="CaptionedFigure"/>
      </w:pPr>
      <w:r>
        <w:drawing>
          <wp:inline>
            <wp:extent cx="3733800" cy="1818282"/>
            <wp:effectExtent b="0" l="0" r="0" t="0"/>
            <wp:docPr descr="Creating a directory and file for the program"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 Creating a directory and file for the program</w:t>
      </w:r>
    </w:p>
    <w:p>
      <w:pPr>
        <w:pStyle w:val="BodyText"/>
      </w:pPr>
      <w:r>
        <w:t xml:space="preserve">Copy the code from the listing into the file of the future program. (Fig. -fig. 2).</w:t>
      </w:r>
    </w:p>
    <w:p>
      <w:pPr>
        <w:pStyle w:val="CaptionedFigure"/>
      </w:pPr>
      <w:r>
        <w:drawing>
          <wp:inline>
            <wp:extent cx="3733800" cy="1818282"/>
            <wp:effectExtent b="0" l="0" r="0" t="0"/>
            <wp:docPr descr="Saving the program"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2: Saving the program</w:t>
      </w:r>
    </w:p>
    <w:p>
      <w:pPr>
        <w:pStyle w:val="BodyText"/>
      </w:pPr>
      <w:r>
        <w:t xml:space="preserve">Upon running the program, I confirmed that the unconditional jump indeed changes the order of instruction execution (Fig. -fig. 3).</w:t>
      </w:r>
    </w:p>
    <w:p>
      <w:pPr>
        <w:pStyle w:val="CaptionedFigure"/>
      </w:pPr>
      <w:r>
        <w:drawing>
          <wp:inline>
            <wp:extent cx="3733800" cy="1818282"/>
            <wp:effectExtent b="0" l="0" r="0" t="0"/>
            <wp:docPr descr="Running the program"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3: Running the program</w:t>
      </w:r>
    </w:p>
    <w:p>
      <w:pPr>
        <w:pStyle w:val="BodyText"/>
      </w:pPr>
      <w:r>
        <w:t xml:space="preserve">I modified the program so that the order of function execution changes (Fig. -fig. 4).</w:t>
      </w:r>
    </w:p>
    <w:p>
      <w:pPr>
        <w:pStyle w:val="CaptionedFigure"/>
      </w:pPr>
      <w:r>
        <w:drawing>
          <wp:inline>
            <wp:extent cx="3733800" cy="1818282"/>
            <wp:effectExtent b="0" l="0" r="0" t="0"/>
            <wp:docPr descr="Modifying the program" title=""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4: Modifying the program</w:t>
      </w:r>
    </w:p>
    <w:p>
      <w:pPr>
        <w:pStyle w:val="BodyText"/>
      </w:pPr>
      <w:r>
        <w:t xml:space="preserve">Run the program and check that the applied changes are correct (Fig. -fig. 5).</w:t>
      </w:r>
    </w:p>
    <w:p>
      <w:pPr>
        <w:pStyle w:val="CaptionedFigure"/>
      </w:pPr>
      <w:r>
        <w:drawing>
          <wp:inline>
            <wp:extent cx="3733800" cy="1818282"/>
            <wp:effectExtent b="0" l="0" r="0" t="0"/>
            <wp:docPr descr="Running the modified program" title=""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5: Running the modified program</w:t>
      </w:r>
    </w:p>
    <w:p>
      <w:pPr>
        <w:pStyle w:val="BodyText"/>
      </w:pPr>
      <w:r>
        <w:t xml:space="preserve">Now, I modify the program text so that all three messages are displayed in reverse order (Fig. -fig. 6).</w:t>
      </w:r>
    </w:p>
    <w:p>
      <w:pPr>
        <w:pStyle w:val="CaptionedFigure"/>
      </w:pPr>
      <w:r>
        <w:drawing>
          <wp:inline>
            <wp:extent cx="3733800" cy="1818282"/>
            <wp:effectExtent b="0" l="0" r="0" t="0"/>
            <wp:docPr descr="Modifying the program" title=""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6: Modifying the program</w:t>
      </w:r>
    </w:p>
    <w:p>
      <w:pPr>
        <w:pStyle w:val="BodyText"/>
      </w:pPr>
      <w:r>
        <w:t xml:space="preserve">The work was completed correctly, the program displays the messages in the order I wanted (Fig. -fig. 7).</w:t>
      </w:r>
    </w:p>
    <w:p>
      <w:pPr>
        <w:pStyle w:val="CaptionedFigure"/>
      </w:pPr>
      <w:r>
        <w:drawing>
          <wp:inline>
            <wp:extent cx="3733800" cy="1818282"/>
            <wp:effectExtent b="0" l="0" r="0" t="0"/>
            <wp:docPr descr="Checking the changes" title=""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7: Checking the changes</w:t>
      </w:r>
    </w:p>
    <w:p>
      <w:pPr>
        <w:pStyle w:val="BodyText"/>
      </w:pPr>
      <w:r>
        <w:t xml:space="preserve">Create a new working file and insert the code from the next listing (Fig. -fig. 8).</w:t>
      </w:r>
    </w:p>
    <w:p>
      <w:pPr>
        <w:pStyle w:val="CaptionedFigure"/>
      </w:pPr>
      <w:r>
        <w:drawing>
          <wp:inline>
            <wp:extent cx="3733800" cy="1818282"/>
            <wp:effectExtent b="0" l="0" r="0" t="0"/>
            <wp:docPr descr="Saving the new program" title=""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8: Saving the new program</w:t>
      </w:r>
    </w:p>
    <w:p>
      <w:pPr>
        <w:pStyle w:val="BodyText"/>
      </w:pPr>
      <w:r>
        <w:t xml:space="preserve">The program displays the value of the variable with the maximum value. I check the program with different input data (Fig. -fig. 9).</w:t>
      </w:r>
    </w:p>
    <w:p>
      <w:pPr>
        <w:pStyle w:val="CaptionedFigure"/>
      </w:pPr>
      <w:r>
        <w:drawing>
          <wp:inline>
            <wp:extent cx="3733800" cy="1818282"/>
            <wp:effectExtent b="0" l="0" r="0" t="0"/>
            <wp:docPr descr="Checking the program from the listing"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9: Checking the program from the listing</w:t>
      </w:r>
    </w:p>
    <w:bookmarkEnd w:id="50"/>
    <w:bookmarkStart w:id="60" w:name="study-of-the-listing-file-structure"/>
    <w:p>
      <w:pPr>
        <w:pStyle w:val="Heading2"/>
      </w:pPr>
      <w:r>
        <w:rPr>
          <w:rStyle w:val="SectionNumber"/>
        </w:rPr>
        <w:t xml:space="preserve">4.2</w:t>
      </w:r>
      <w:r>
        <w:tab/>
      </w:r>
      <w:r>
        <w:t xml:space="preserve">Study of the Listing File Structure</w:t>
      </w:r>
    </w:p>
    <w:p>
      <w:pPr>
        <w:pStyle w:val="FirstParagraph"/>
      </w:pPr>
      <w:r>
        <w:t xml:space="preserve">Create a listing file using the -l flag of the nasm command and open it using the text editor mousepad (Fig. -fig. 10).</w:t>
      </w:r>
    </w:p>
    <w:p>
      <w:pPr>
        <w:pStyle w:val="CaptionedFigure"/>
      </w:pPr>
      <w:r>
        <w:drawing>
          <wp:inline>
            <wp:extent cx="3733800" cy="1818282"/>
            <wp:effectExtent b="0" l="0" r="0" t="0"/>
            <wp:docPr descr="Checking the listing file" title="" id="52" name="Picture"/>
            <a:graphic>
              <a:graphicData uri="http://schemas.openxmlformats.org/drawingml/2006/picture">
                <pic:pic>
                  <pic:nvPicPr>
                    <pic:cNvPr descr="image/10.png" id="53" name="Picture"/>
                    <pic:cNvPicPr>
                      <a:picLocks noChangeArrowheads="1" noChangeAspect="1"/>
                    </pic:cNvPicPr>
                  </pic:nvPicPr>
                  <pic:blipFill>
                    <a:blip r:embed="rId5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10: Checking the listing file</w:t>
      </w:r>
    </w:p>
    <w:p>
      <w:pPr>
        <w:pStyle w:val="BodyText"/>
      </w:pPr>
      <w:r>
        <w:t xml:space="preserve">The first value in the listing file is the line number, which may not match the line number of the original file. The second entry is the address, the offset of the machine code relative to the start of the current segment, followed by the machine code itself, and the line ends with the original program text with comments.</w:t>
      </w:r>
    </w:p>
    <w:p>
      <w:pPr>
        <w:pStyle w:val="BodyText"/>
      </w:pPr>
      <w:r>
        <w:t xml:space="preserve">Delete one operand from a random instruction to check the behavior of the listing file in the future (Fig. -fig. 11).</w:t>
      </w:r>
    </w:p>
    <w:p>
      <w:pPr>
        <w:pStyle w:val="CaptionedFigure"/>
      </w:pPr>
      <w:r>
        <w:drawing>
          <wp:inline>
            <wp:extent cx="3733800" cy="1818282"/>
            <wp:effectExtent b="0" l="0" r="0" t="0"/>
            <wp:docPr descr="Deleting an operand from the program" title="" id="55" name="Picture"/>
            <a:graphic>
              <a:graphicData uri="http://schemas.openxmlformats.org/drawingml/2006/picture">
                <pic:pic>
                  <pic:nvPicPr>
                    <pic:cNvPr descr="image/11.png" id="56" name="Picture"/>
                    <pic:cNvPicPr>
                      <a:picLocks noChangeArrowheads="1" noChangeAspect="1"/>
                    </pic:cNvPicPr>
                  </pic:nvPicPr>
                  <pic:blipFill>
                    <a:blip r:embed="rId54"/>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11: Deleting an operand from the program</w:t>
      </w:r>
    </w:p>
    <w:p>
      <w:pPr>
        <w:pStyle w:val="BodyText"/>
      </w:pPr>
      <w:r>
        <w:t xml:space="preserve">In the new listing file, an error that occurred during the translation of the file is displayed. No output files are created other than the listing file. (Fig. -fig. 12).</w:t>
      </w:r>
    </w:p>
    <w:p>
      <w:pPr>
        <w:pStyle w:val="CaptionedFigure"/>
      </w:pPr>
      <w:r>
        <w:drawing>
          <wp:inline>
            <wp:extent cx="3733800" cy="1818282"/>
            <wp:effectExtent b="0" l="0" r="0" t="0"/>
            <wp:docPr descr="Viewing the error in the listing file" title="" id="58" name="Picture"/>
            <a:graphic>
              <a:graphicData uri="http://schemas.openxmlformats.org/drawingml/2006/picture">
                <pic:pic>
                  <pic:nvPicPr>
                    <pic:cNvPr descr="image/12.png" id="59" name="Picture"/>
                    <pic:cNvPicPr>
                      <a:picLocks noChangeArrowheads="1" noChangeAspect="1"/>
                    </pic:cNvPicPr>
                  </pic:nvPicPr>
                  <pic:blipFill>
                    <a:blip r:embed="rId57"/>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12: Viewing the error in the listing file</w:t>
      </w:r>
    </w:p>
    <w:bookmarkEnd w:id="60"/>
    <w:bookmarkStart w:id="68" w:name="independent-work-assignments"/>
    <w:p>
      <w:pPr>
        <w:pStyle w:val="Heading2"/>
      </w:pPr>
      <w:r>
        <w:rPr>
          <w:rStyle w:val="SectionNumber"/>
        </w:rPr>
        <w:t xml:space="preserve">4.3</w:t>
      </w:r>
      <w:r>
        <w:tab/>
      </w:r>
      <w:r>
        <w:t xml:space="preserve">Independent Work Assignments</w:t>
      </w:r>
    </w:p>
    <w:p>
      <w:pPr>
        <w:pStyle w:val="FirstParagraph"/>
      </w:pPr>
      <w:r>
        <w:t xml:space="preserve">I sincerely do not understand what variant I should have obtained during laboratory work No. 7, so I will use my variant – the ninth one – from the previous laboratory work. I return the operand to the function in the program and modify it so that it outputs the variable with the smallest value (Fig. -fig. 13).</w:t>
      </w:r>
    </w:p>
    <w:p>
      <w:pPr>
        <w:pStyle w:val="CaptionedFigure"/>
      </w:pPr>
      <w:r>
        <w:drawing>
          <wp:inline>
            <wp:extent cx="3733800" cy="1818282"/>
            <wp:effectExtent b="0" l="0" r="0" t="0"/>
            <wp:docPr descr="First program of independent work" title="" id="62" name="Picture"/>
            <a:graphic>
              <a:graphicData uri="http://schemas.openxmlformats.org/drawingml/2006/picture">
                <pic:pic>
                  <pic:nvPicPr>
                    <pic:cNvPr descr="image/13.png" id="63" name="Picture"/>
                    <pic:cNvPicPr>
                      <a:picLocks noChangeArrowheads="1" noChangeAspect="1"/>
                    </pic:cNvPicPr>
                  </pic:nvPicPr>
                  <pic:blipFill>
                    <a:blip r:embed="rId6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13: First program of independent work</w:t>
      </w:r>
    </w:p>
    <w:p>
      <w:pPr>
        <w:pStyle w:val="BodyText"/>
      </w:pPr>
      <w:bookmarkStart w:id="67" w:name="fig:014"/>
      <w:r>
        <w:drawing>
          <wp:inline>
            <wp:extent cx="3733800" cy="1818282"/>
            <wp:effectExtent b="0" l="0" r="0" t="0"/>
            <wp:docPr descr="First program of independent work" title="" id="65" name="Picture"/>
            <a:graphic>
              <a:graphicData uri="http://schemas.openxmlformats.org/drawingml/2006/picture">
                <pic:pic>
                  <pic:nvPicPr>
                    <pic:cNvPr descr="image/14.png" id="66" name="Picture"/>
                    <pic:cNvPicPr>
                      <a:picLocks noChangeArrowheads="1" noChangeAspect="1"/>
                    </pic:cNvPicPr>
                  </pic:nvPicPr>
                  <pic:blipFill>
                    <a:blip r:embed="rId64"/>
                    <a:stretch>
                      <a:fillRect/>
                    </a:stretch>
                  </pic:blipFill>
                  <pic:spPr bwMode="auto">
                    <a:xfrm>
                      <a:off x="0" y="0"/>
                      <a:ext cx="3733800" cy="1818282"/>
                    </a:xfrm>
                    <a:prstGeom prst="rect">
                      <a:avLst/>
                    </a:prstGeom>
                    <a:noFill/>
                    <a:ln w="9525">
                      <a:noFill/>
                      <a:headEnd/>
                      <a:tailEnd/>
                    </a:ln>
                  </pic:spPr>
                </pic:pic>
              </a:graphicData>
            </a:graphic>
          </wp:inline>
        </w:drawing>
      </w:r>
      <w:bookmarkEnd w:id="67"/>
      <w:r>
        <w:t xml:space="preserve"> </w:t>
      </w:r>
      <w:r>
        <w:t xml:space="preserve">Code of the first program:</w:t>
      </w:r>
    </w:p>
    <w:p>
      <w:pPr>
        <w:pStyle w:val="BodyText"/>
      </w:pPr>
      <w:r>
        <w:t xml:space="preserve">```NASM</w:t>
      </w:r>
      <w:r>
        <w:t xml:space="preserve"> </w:t>
      </w:r>
      <w:r>
        <w:t xml:space="preserve">%include</w:t>
      </w:r>
      <w:r>
        <w:t xml:space="preserve"> </w:t>
      </w:r>
      <w:r>
        <w:t xml:space="preserve">‘</w:t>
      </w:r>
      <w:r>
        <w:t xml:space="preserve">in_out.asm</w:t>
      </w:r>
      <w:r>
        <w:t xml:space="preserve">’</w:t>
      </w:r>
    </w:p>
    <w:p>
      <w:pPr>
        <w:pStyle w:val="BodyText"/>
      </w:pPr>
      <w:r>
        <w:t xml:space="preserve">SECTION .data</w:t>
      </w:r>
      <w:r>
        <w:t xml:space="preserve"> </w:t>
      </w:r>
      <w:r>
        <w:t xml:space="preserve">msg1 db</w:t>
      </w:r>
      <w:r>
        <w:t xml:space="preserve"> </w:t>
      </w:r>
      <w:r>
        <w:t xml:space="preserve">‘</w:t>
      </w:r>
      <w:r>
        <w:t xml:space="preserve">Enter B:</w:t>
      </w:r>
      <w:r>
        <w:t xml:space="preserve">’</w:t>
      </w:r>
      <w:r>
        <w:t xml:space="preserve">, 0h</w:t>
      </w:r>
      <w:r>
        <w:t xml:space="preserve"> </w:t>
      </w:r>
      <w:r>
        <w:t xml:space="preserve">msg2 db</w:t>
      </w:r>
      <w:r>
        <w:t xml:space="preserve"> </w:t>
      </w:r>
      <w:r>
        <w:t xml:space="preserve">‘</w:t>
      </w:r>
      <w:r>
        <w:t xml:space="preserve">The smallest number:</w:t>
      </w:r>
      <w:r>
        <w:t xml:space="preserve">’</w:t>
      </w:r>
      <w:r>
        <w:t xml:space="preserve">, 0h</w:t>
      </w:r>
      <w:r>
        <w:t xml:space="preserve"> </w:t>
      </w:r>
      <w:r>
        <w:t xml:space="preserve">A dd</w:t>
      </w:r>
      <w:r>
        <w:t xml:space="preserve"> </w:t>
      </w:r>
      <w:r>
        <w:t xml:space="preserve">‘</w:t>
      </w:r>
      <w:r>
        <w:t xml:space="preserve">24</w:t>
      </w:r>
      <w:r>
        <w:t xml:space="preserve">’</w:t>
      </w:r>
      <w:r>
        <w:t xml:space="preserve"> </w:t>
      </w:r>
      <w:r>
        <w:t xml:space="preserve">C dd</w:t>
      </w:r>
      <w:r>
        <w:t xml:space="preserve"> </w:t>
      </w:r>
      <w:r>
        <w:t xml:space="preserve">‘</w:t>
      </w:r>
      <w:r>
        <w:t xml:space="preserve">15</w:t>
      </w:r>
      <w:r>
        <w:t xml:space="preserve">’</w:t>
      </w:r>
    </w:p>
    <w:p>
      <w:pPr>
        <w:pStyle w:val="BodyText"/>
      </w:pPr>
      <w:r>
        <w:t xml:space="preserve">SECTION .bss</w:t>
      </w:r>
      <w:r>
        <w:t xml:space="preserve"> </w:t>
      </w:r>
      <w:r>
        <w:t xml:space="preserve">min resb 10</w:t>
      </w:r>
      <w:r>
        <w:t xml:space="preserve"> </w:t>
      </w:r>
      <w:r>
        <w:t xml:space="preserve">B resb 10</w:t>
      </w:r>
    </w:p>
    <w:p>
      <w:pPr>
        <w:pStyle w:val="BodyText"/>
      </w:pPr>
      <w:r>
        <w:t xml:space="preserve">SECTION .text</w:t>
      </w:r>
      <w:r>
        <w:t xml:space="preserve"> </w:t>
      </w:r>
      <w:r>
        <w:t xml:space="preserve">GLOBAL _start</w:t>
      </w:r>
      <w:r>
        <w:t xml:space="preserve"> </w:t>
      </w:r>
      <w:r>
        <w:t xml:space="preserve">_start:</w:t>
      </w:r>
    </w:p>
    <w:p>
      <w:pPr>
        <w:pStyle w:val="BodyText"/>
      </w:pPr>
      <w:r>
        <w:t xml:space="preserve">mov eax, msg1</w:t>
      </w:r>
      <w:r>
        <w:t xml:space="preserve"> </w:t>
      </w:r>
      <w:r>
        <w:t xml:space="preserve">call sprint</w:t>
      </w:r>
    </w:p>
    <w:p>
      <w:pPr>
        <w:pStyle w:val="BodyText"/>
      </w:pPr>
      <w:r>
        <w:t xml:space="preserve">mov ecx, B</w:t>
      </w:r>
      <w:r>
        <w:t xml:space="preserve"> </w:t>
      </w:r>
      <w:r>
        <w:t xml:space="preserve">mov edx, 10</w:t>
      </w:r>
      <w:r>
        <w:t xml:space="preserve"> </w:t>
      </w:r>
      <w:r>
        <w:t xml:space="preserve">call sread</w:t>
      </w:r>
    </w:p>
    <w:p>
      <w:pPr>
        <w:pStyle w:val="BodyText"/>
      </w:pPr>
      <w:r>
        <w:t xml:space="preserve">mov eax, B</w:t>
      </w:r>
      <w:r>
        <w:t xml:space="preserve"> </w:t>
      </w:r>
      <w:r>
        <w:t xml:space="preserve">call atoi</w:t>
      </w:r>
      <w:r>
        <w:t xml:space="preserve"> </w:t>
      </w:r>
      <w:r>
        <w:t xml:space="preserve">mov [B], eax</w:t>
      </w:r>
    </w:p>
    <w:p>
      <w:pPr>
        <w:pStyle w:val="BodyText"/>
      </w:pPr>
      <w:r>
        <w:t xml:space="preserve">mov ecx, [A]</w:t>
      </w:r>
      <w:r>
        <w:t xml:space="preserve"> </w:t>
      </w:r>
      <w:r>
        <w:t xml:space="preserve">mov [min], ecx</w:t>
      </w:r>
    </w:p>
    <w:p>
      <w:pPr>
        <w:pStyle w:val="BodyText"/>
      </w:pPr>
      <w:r>
        <w:t xml:space="preserve">cmp ecx, [C]</w:t>
      </w:r>
      <w:r>
        <w:t xml:space="preserve"> </w:t>
      </w:r>
      <w:r>
        <w:t xml:space="preserve">jg check_B</w:t>
      </w:r>
      <w:r>
        <w:t xml:space="preserve"> </w:t>
      </w:r>
      <w:r>
        <w:t xml:space="preserve">mov ecx, [C]</w:t>
      </w:r>
      <w:r>
        <w:t xml:space="preserve"> </w:t>
      </w:r>
      <w:r>
        <w:t xml:space="preserve">mov [min], ecx</w:t>
      </w:r>
    </w:p>
    <w:p>
      <w:pPr>
        <w:pStyle w:val="BodyText"/>
      </w:pPr>
      <w:r>
        <w:t xml:space="preserve">check_B:</w:t>
      </w:r>
      <w:r>
        <w:t xml:space="preserve"> </w:t>
      </w:r>
      <w:r>
        <w:t xml:space="preserve">mov eax, min</w:t>
      </w:r>
      <w:r>
        <w:t xml:space="preserve"> </w:t>
      </w:r>
      <w:r>
        <w:t xml:space="preserve">call atoi</w:t>
      </w:r>
      <w:r>
        <w:t xml:space="preserve"> </w:t>
      </w:r>
      <w:r>
        <w:t xml:space="preserve">mov [min], eax</w:t>
      </w:r>
    </w:p>
    <w:p>
      <w:pPr>
        <w:pStyle w:val="BodyText"/>
      </w:pPr>
      <w:r>
        <w:t xml:space="preserve">mov ecx, [min]</w:t>
      </w:r>
      <w:r>
        <w:t xml:space="preserve"> </w:t>
      </w:r>
      <w:r>
        <w:t xml:space="preserve">cmp ecx, [B]</w:t>
      </w:r>
      <w:r>
        <w:t xml:space="preserve"> </w:t>
      </w:r>
      <w:r>
        <w:t xml:space="preserve">jb fin</w:t>
      </w:r>
      <w:r>
        <w:t xml:space="preserve"> </w:t>
      </w:r>
      <w:r>
        <w:t xml:space="preserve">mov ecx, [B]</w:t>
      </w:r>
      <w:r>
        <w:t xml:space="preserve"> </w:t>
      </w:r>
      <w:r>
        <w:t xml:space="preserve">mov [min], ecx</w:t>
      </w:r>
    </w:p>
    <w:p>
      <w:pPr>
        <w:pStyle w:val="BodyText"/>
      </w:pPr>
      <w:r>
        <w:t xml:space="preserve">fin:</w:t>
      </w:r>
      <w:r>
        <w:t xml:space="preserve"> </w:t>
      </w:r>
      <w:r>
        <w:t xml:space="preserve">mov eax, msg2</w:t>
      </w:r>
      <w:r>
        <w:t xml:space="preserve"> </w:t>
      </w:r>
      <w:r>
        <w:t xml:space="preserve">call sprint</w:t>
      </w:r>
      <w:r>
        <w:t xml:space="preserve"> </w:t>
      </w:r>
      <w:r>
        <w:t xml:space="preserve">mov eax, [min]</w:t>
      </w:r>
      <w:r>
        <w:t xml:space="preserve"> </w:t>
      </w:r>
      <w:r>
        <w:t xml:space="preserve">call iprintLF</w:t>
      </w:r>
      <w:r>
        <w:t xml:space="preserve"> </w:t>
      </w:r>
      <w:r>
        <w:t xml:space="preserve">call qui</w:t>
      </w:r>
    </w:p>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Laboratory Work No. 7</dc:title>
  <dc:creator>ali hosseiabadi</dc:creator>
  <dc:language>en-US</dc:language>
  <cp:keywords/>
  <dcterms:created xsi:type="dcterms:W3CDTF">2024-11-23T18:33:48Z</dcterms:created>
  <dcterms:modified xsi:type="dcterms:W3CDTF">2024-11-23T18:33:48Z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Fig.</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Listing</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List of Figures</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Listings</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List of Tables</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IBM Plex Serif</vt:lpwstr>
  </property>
  <property fmtid="{D5CDD505-2E9C-101B-9397-08002B2CF9AE}" pid="59" name="mainfontoptions">
    <vt:lpwstr>Ligatures=Common,Ligatures=TeX,Scale=0.94</vt:lpwstr>
  </property>
  <property fmtid="{D5CDD505-2E9C-101B-9397-08002B2CF9AE}" pid="60" name="mathfont">
    <vt:lpwstr>STIX Two Math</vt:lpwstr>
  </property>
  <property fmtid="{D5CDD505-2E9C-101B-9397-08002B2CF9AE}" pid="61" name="mathfontoptions">
    <vt:lpwstr/>
  </property>
  <property fmtid="{D5CDD505-2E9C-101B-9397-08002B2CF9AE}" pid="62" name="monofont">
    <vt:lpwstr>IBM Plex Mono</vt:lpwstr>
  </property>
  <property fmtid="{D5CDD505-2E9C-101B-9397-08002B2CF9AE}" pid="63" name="monofontoptions">
    <vt:lpwstr>Scale=MatchLowercase,Scale=0.94,FakeStretch=0.9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IBM Plex Serif</vt:lpwstr>
  </property>
  <property fmtid="{D5CDD505-2E9C-101B-9397-08002B2CF9AE}" pid="74" name="romanfontoptions">
    <vt:lpwstr>Ligatures=Common,Ligatures=TeX,Scale=0.94</vt:lpwstr>
  </property>
  <property fmtid="{D5CDD505-2E9C-101B-9397-08002B2CF9AE}" pid="75" name="sansfont">
    <vt:lpwstr>IBM Plex Sans</vt:lpwstr>
  </property>
  <property fmtid="{D5CDD505-2E9C-101B-9397-08002B2CF9AE}" pid="76" name="sansfontoptions">
    <vt:lpwstr>Ligatures=Common,Ligatures=TeX,Scale=MatchLowercase,Scale=0.94</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Discipline: Computer Architecture</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Table</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Table of Contents</vt:lpwstr>
  </property>
</Properties>
</file>